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E8B2" w14:textId="77777777" w:rsidR="004E5959" w:rsidRPr="00BF42E2" w:rsidRDefault="004E5959" w:rsidP="004E5959">
      <w:pPr>
        <w:spacing w:line="480" w:lineRule="auto"/>
        <w:rPr>
          <w:rFonts w:asciiTheme="minorBidi" w:hAnsiTheme="minorBidi" w:cstheme="minorBidi"/>
          <w:bCs/>
          <w:color w:val="FF0000"/>
          <w:sz w:val="24"/>
          <w:szCs w:val="24"/>
        </w:rPr>
      </w:pPr>
    </w:p>
    <w:tbl>
      <w:tblPr>
        <w:tblW w:w="8665" w:type="dxa"/>
        <w:tblInd w:w="-660" w:type="dxa"/>
        <w:tblLayout w:type="fixed"/>
        <w:tblLook w:val="0400" w:firstRow="0" w:lastRow="0" w:firstColumn="0" w:lastColumn="0" w:noHBand="0" w:noVBand="1"/>
      </w:tblPr>
      <w:tblGrid>
        <w:gridCol w:w="1860"/>
        <w:gridCol w:w="1245"/>
        <w:gridCol w:w="1410"/>
        <w:gridCol w:w="855"/>
        <w:gridCol w:w="810"/>
        <w:gridCol w:w="945"/>
        <w:gridCol w:w="1540"/>
      </w:tblGrid>
      <w:tr w:rsidR="004E5959" w:rsidRPr="00BF42E2" w14:paraId="3270D51C" w14:textId="77777777" w:rsidTr="00554730">
        <w:tc>
          <w:tcPr>
            <w:tcW w:w="8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C045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color w:val="FF0000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color w:val="FF0000"/>
                <w:sz w:val="16"/>
                <w:szCs w:val="16"/>
                <w:highlight w:val="white"/>
              </w:rPr>
              <w:t>Supplemental Table 1: Demographic data, vascular risk factors and baseline assessments: Patient classification according to those with and without atrial fibrillation and treatment plans.</w:t>
            </w:r>
          </w:p>
        </w:tc>
      </w:tr>
      <w:tr w:rsidR="004E5959" w:rsidRPr="00BF42E2" w14:paraId="755E3634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55EF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9859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AF-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6F4E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AF+</w:t>
            </w:r>
          </w:p>
        </w:tc>
      </w:tr>
      <w:tr w:rsidR="004E5959" w:rsidRPr="00BF42E2" w14:paraId="5D458838" w14:textId="77777777" w:rsidTr="00554730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7F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sz w:val="16"/>
                <w:szCs w:val="16"/>
                <w:highlight w:val="white"/>
              </w:rPr>
              <w:t>Variables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C95AD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EVT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6CDD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Thrombolysis + EVT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3693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Thrombolysis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8B1C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EVT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92C15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Thrombolysis + EVT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D0715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Thrombolysis</w:t>
            </w:r>
          </w:p>
        </w:tc>
      </w:tr>
      <w:tr w:rsidR="004E5959" w:rsidRPr="00BF42E2" w14:paraId="14712C1C" w14:textId="77777777" w:rsidTr="00554730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B325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0746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(n=61)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D49D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(n=28)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7659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(n=435)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16EE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(n=39)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8895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(n=17)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94D8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i/>
                <w:sz w:val="16"/>
                <w:szCs w:val="16"/>
                <w:highlight w:val="white"/>
              </w:rPr>
              <w:t>(n=140)</w:t>
            </w:r>
          </w:p>
        </w:tc>
      </w:tr>
      <w:tr w:rsidR="004E5959" w:rsidRPr="00BF42E2" w14:paraId="19187419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FABF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Age*</w:t>
            </w:r>
          </w:p>
          <w:p w14:paraId="646163A7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8D796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65.8 (12)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347C5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65.4 (16.5)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25D6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67.2 (15.5)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9515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73.7 (13.4)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2653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76.4 (11.3)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334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79.7 (12.1)</w:t>
            </w:r>
          </w:p>
        </w:tc>
      </w:tr>
      <w:tr w:rsidR="004E5959" w:rsidRPr="00BF42E2" w14:paraId="7F9A6EB3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A5FE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Sex (Female)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EE2FB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36 (59%)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68BA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8 (28.6%)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76E2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183 (42.1%)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A109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19 (48.7%)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F1DD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 (41.2%)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A5FD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83 (59.3%)</w:t>
            </w:r>
          </w:p>
        </w:tc>
      </w:tr>
      <w:tr w:rsidR="004E5959" w:rsidRPr="00BF42E2" w14:paraId="4CBD50B3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B572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White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ED05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45 (80.4%)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AC7E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21 (95.5%)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4F61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351 (82.4%)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8BA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28 (82.3%)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6CB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 (82.3%)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AB92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124 (91.2%)</w:t>
            </w:r>
          </w:p>
        </w:tc>
      </w:tr>
      <w:tr w:rsidR="004E5959" w:rsidRPr="00BF42E2" w14:paraId="12240E3E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CCD4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Asian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7A6C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5 (8.9%)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5D7E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8172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23 (5.4%)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C038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 (11.8%)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0819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(11.8%)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BAD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(2.9%)</w:t>
            </w:r>
          </w:p>
        </w:tc>
      </w:tr>
      <w:tr w:rsidR="004E5959" w:rsidRPr="00BF42E2" w14:paraId="69828F8E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0EFC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Black/African American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27E5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5 (8.9%)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8A3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(4.5%)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3A20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47 (11%)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B44F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(2.9%)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1F64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(5.9%)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1B1E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5 (3.7%)</w:t>
            </w:r>
          </w:p>
        </w:tc>
      </w:tr>
      <w:tr w:rsidR="004E5959" w:rsidRPr="00BF42E2" w14:paraId="005A8CB7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33F8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Native American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894D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2336D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BAF3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(0.5%)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EC4C6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(2.9%)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FC55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85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(1.5%)</w:t>
            </w:r>
          </w:p>
        </w:tc>
      </w:tr>
      <w:tr w:rsidR="004E5959" w:rsidRPr="00BF42E2" w14:paraId="6D2E62DE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03AD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Pacific Islander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ACA5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(1.8%)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1EA5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8BB7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 (0.7%)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BBDB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AAD6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B865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(0.7%)</w:t>
            </w:r>
          </w:p>
        </w:tc>
      </w:tr>
      <w:tr w:rsidR="004E5959" w:rsidRPr="00BF42E2" w14:paraId="09369B18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CAC6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Not Hispanic/Latino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C59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39 (63.9%)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77D36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15 (53.6%)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B599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358 (82.3%)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78DB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29 (74.4%)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4FD0E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15 (88.2%)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BC75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111 (79.3%)</w:t>
            </w:r>
          </w:p>
        </w:tc>
      </w:tr>
      <w:tr w:rsidR="004E5959" w:rsidRPr="00BF42E2" w14:paraId="32F6A766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8FE2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Hispanic/Latino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25E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21 (34.4%)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DBA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12 (42.9%)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04F6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75 (17.2%)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17E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9 (23.1%)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C34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(11.8%)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E2B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27 (19.3%)</w:t>
            </w:r>
          </w:p>
        </w:tc>
      </w:tr>
      <w:tr w:rsidR="004E5959" w:rsidRPr="00BF42E2" w14:paraId="0ADDCFE1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BAB6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Current Smoker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7BCF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10 (16.4%)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962A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 (14.3%)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AF52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70 (16.1%)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C2B3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(5.1%)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1D5F6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 (0%)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A0C1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 (2.9%)</w:t>
            </w:r>
          </w:p>
        </w:tc>
      </w:tr>
      <w:tr w:rsidR="004E5959" w:rsidRPr="00BF42E2" w14:paraId="017AFAD5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AD33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Hypertension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D72C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41 (67.2%)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9378D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16 (57.1%)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4EE5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291 (66.9%)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882CE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25 (64.1%)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EF4B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12 (70.6%)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E450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109 (77.9%)</w:t>
            </w:r>
          </w:p>
        </w:tc>
      </w:tr>
      <w:tr w:rsidR="004E5959" w:rsidRPr="00BF42E2" w14:paraId="21FC5085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7653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Diabetes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9CB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12 (19.7%)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5154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 (14.3%)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F32E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112 (25.8%)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041B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10 (25.6%)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46F1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 (5.9%)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F805D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32 (22.1%)</w:t>
            </w:r>
          </w:p>
        </w:tc>
      </w:tr>
      <w:tr w:rsidR="004E5959" w:rsidRPr="00BF42E2" w14:paraId="6922F7BA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C4E6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Coronary artery disease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897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11 (18%)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C7E6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6 (21.4%)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93045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77 (17.7%)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DA99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8 (20.5%)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026F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(11.8%)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265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36 (25.7%)</w:t>
            </w:r>
          </w:p>
        </w:tc>
      </w:tr>
      <w:tr w:rsidR="004E5959" w:rsidRPr="00BF42E2" w14:paraId="5DFECE63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7AC6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Congestive heart failure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106D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(3.3%)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FA11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(7.1%)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40AC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46 (10.6%)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D83A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10 (25.6%)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15D7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 (23.5%)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B5B0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28 (20%)</w:t>
            </w:r>
          </w:p>
        </w:tc>
      </w:tr>
      <w:tr w:rsidR="004E5959" w:rsidRPr="00BF42E2" w14:paraId="71BD26E5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9F6F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Stroke/TIA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1154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12 (19.7%)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A283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62 (21.4%)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5EDF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104 (23.9%)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7261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9 (23.1%)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C7EC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 (17.6%)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90E1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34 (24.3%)</w:t>
            </w:r>
          </w:p>
        </w:tc>
      </w:tr>
      <w:tr w:rsidR="004E5959" w:rsidRPr="00BF42E2" w14:paraId="404BA05F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0A0B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Anticoagulants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FFC5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2 (3.3%)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1A11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 (3.6%)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D560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 (0.2%)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3B9C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4 (10.3%)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DAD2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 (0%)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9B1ED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eastAsia="Arial" w:hAnsiTheme="minorBidi" w:cstheme="minorBidi"/>
                <w:color w:val="FF0000"/>
                <w:sz w:val="16"/>
                <w:szCs w:val="16"/>
                <w:highlight w:val="white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2 (1.4%)</w:t>
            </w:r>
          </w:p>
        </w:tc>
      </w:tr>
      <w:tr w:rsidR="004E5959" w:rsidRPr="00BF42E2" w14:paraId="482133DE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3D18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lastRenderedPageBreak/>
              <w:t>Baseline SBP*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8A0BB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148.4 (25.1)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AE5B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146.1 (27.5)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ACD9B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151.4 (25.5)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E9B63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142.5 (28.7)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BE3E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148.3 (25.5)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304F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153.1 (25)</w:t>
            </w:r>
          </w:p>
        </w:tc>
      </w:tr>
      <w:tr w:rsidR="004E5959" w:rsidRPr="00BF42E2" w14:paraId="28FB8E10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ACD5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Baseline Glucose*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63169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149.8 (61.6)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24E4F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142.5 (50.5)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2D2EA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140.1 (66.1)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226EB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134.3 (47.1)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BA990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127.6 (30.7)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4C8E4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133.4 (48.4)</w:t>
            </w:r>
          </w:p>
        </w:tc>
      </w:tr>
      <w:tr w:rsidR="004E5959" w:rsidRPr="00BF42E2" w14:paraId="0E6C1529" w14:textId="77777777" w:rsidTr="00554730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B29F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NIHSS &gt; 5 at baseline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265CE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49 (80.3%)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83827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35 (89.7%)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ED901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25 (89.3%)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7D4FB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16 (94.1%)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25DF2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264 (60.8%)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B1908" w14:textId="77777777" w:rsidR="004E5959" w:rsidRPr="00BF42E2" w:rsidRDefault="004E5959" w:rsidP="00554730">
            <w:pPr>
              <w:spacing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100 (71.9%)</w:t>
            </w:r>
          </w:p>
        </w:tc>
      </w:tr>
      <w:tr w:rsidR="004E5959" w:rsidRPr="00BF42E2" w14:paraId="729BCCE3" w14:textId="77777777" w:rsidTr="00554730">
        <w:trPr>
          <w:trHeight w:val="29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83C9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Baseline mRS &gt; 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09136" w14:textId="77777777" w:rsidR="004E5959" w:rsidRPr="00BF42E2" w:rsidRDefault="004E5959" w:rsidP="00554730">
            <w:pPr>
              <w:spacing w:before="240"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 (5.3%)</w:t>
            </w:r>
          </w:p>
          <w:p w14:paraId="32FF7A44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25EA5" w14:textId="77777777" w:rsidR="004E5959" w:rsidRPr="00BF42E2" w:rsidRDefault="004E5959" w:rsidP="00554730">
            <w:pPr>
              <w:spacing w:before="240"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6 (16.7%)</w:t>
            </w:r>
          </w:p>
          <w:p w14:paraId="0BF58E8D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A69F2" w14:textId="77777777" w:rsidR="004E5959" w:rsidRPr="00BF42E2" w:rsidRDefault="004E5959" w:rsidP="00554730">
            <w:pPr>
              <w:spacing w:before="240"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(8.3%)</w:t>
            </w:r>
          </w:p>
          <w:p w14:paraId="1B6F67FF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55783" w14:textId="77777777" w:rsidR="004E5959" w:rsidRPr="00BF42E2" w:rsidRDefault="004E5959" w:rsidP="00554730">
            <w:pPr>
              <w:spacing w:before="240"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2 (11.8%)</w:t>
            </w:r>
          </w:p>
          <w:p w14:paraId="2E2B0712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B0625" w14:textId="77777777" w:rsidR="004E5959" w:rsidRPr="00BF42E2" w:rsidRDefault="004E5959" w:rsidP="00554730">
            <w:pPr>
              <w:spacing w:before="240"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41 (9.6%)</w:t>
            </w:r>
          </w:p>
          <w:p w14:paraId="78E793A7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8622E" w14:textId="77777777" w:rsidR="004E5959" w:rsidRPr="00BF42E2" w:rsidRDefault="004E5959" w:rsidP="00554730">
            <w:pPr>
              <w:spacing w:before="240" w:after="0"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31 (22.3%)</w:t>
            </w:r>
          </w:p>
          <w:p w14:paraId="2D7B69EF" w14:textId="77777777" w:rsidR="004E5959" w:rsidRPr="00BF42E2" w:rsidRDefault="004E5959" w:rsidP="00554730">
            <w:pPr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E5959" w:rsidRPr="00BF42E2" w14:paraId="748E6249" w14:textId="77777777" w:rsidTr="00554730">
        <w:tc>
          <w:tcPr>
            <w:tcW w:w="8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2337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*: Measure is continuous (results are mean and standard deviation); </w:t>
            </w:r>
          </w:p>
          <w:p w14:paraId="2C23CD79" w14:textId="77777777" w:rsidR="004E5959" w:rsidRPr="00BF42E2" w:rsidRDefault="004E5959" w:rsidP="00554730">
            <w:pPr>
              <w:spacing w:after="0" w:line="276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Abbreviations: AF: Atrial fibrillation; AF-: Without atrial fibrillation; AF+ With atrial fibrillation; EVT: endovascular therapy; mRS: Modified Rankin Scale; NIHSS: National Institutes of Health Stroke Scale, SBP: Systolic blood pressure; TIA: Transient ischemic attack</w:t>
            </w:r>
            <w:r w:rsidRPr="00BF42E2">
              <w:rPr>
                <w:rFonts w:asciiTheme="minorBidi" w:hAnsiTheme="minorBidi" w:cstheme="minorBidi"/>
                <w:i/>
                <w:sz w:val="16"/>
                <w:szCs w:val="16"/>
                <w:highlight w:val="white"/>
              </w:rPr>
              <w:t>.</w:t>
            </w:r>
          </w:p>
        </w:tc>
      </w:tr>
    </w:tbl>
    <w:p w14:paraId="62503469" w14:textId="77777777" w:rsidR="00E40699" w:rsidRDefault="00E40699" w:rsidP="0045442E">
      <w:pPr>
        <w:spacing w:line="480" w:lineRule="auto"/>
      </w:pPr>
    </w:p>
    <w:sectPr w:rsidR="00E40699" w:rsidSect="00C83FC7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146F" w14:textId="77777777" w:rsidR="00366FF9" w:rsidRDefault="00366FF9">
      <w:pPr>
        <w:spacing w:after="0" w:line="240" w:lineRule="auto"/>
      </w:pPr>
      <w:r>
        <w:separator/>
      </w:r>
    </w:p>
  </w:endnote>
  <w:endnote w:type="continuationSeparator" w:id="0">
    <w:p w14:paraId="3742C311" w14:textId="77777777" w:rsidR="00366FF9" w:rsidRDefault="0036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EBB7" w14:textId="77777777" w:rsidR="003F67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23</w:t>
    </w:r>
    <w:r>
      <w:rPr>
        <w:color w:val="000000"/>
      </w:rPr>
      <w:fldChar w:fldCharType="end"/>
    </w:r>
  </w:p>
  <w:p w14:paraId="2DA78F11" w14:textId="77777777" w:rsidR="003F67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538A" w14:textId="77777777" w:rsidR="00366FF9" w:rsidRDefault="00366FF9">
      <w:pPr>
        <w:spacing w:after="0" w:line="240" w:lineRule="auto"/>
      </w:pPr>
      <w:r>
        <w:separator/>
      </w:r>
    </w:p>
  </w:footnote>
  <w:footnote w:type="continuationSeparator" w:id="0">
    <w:p w14:paraId="52ED118C" w14:textId="77777777" w:rsidR="00366FF9" w:rsidRDefault="00366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9"/>
    <w:rsid w:val="00366FF9"/>
    <w:rsid w:val="0045442E"/>
    <w:rsid w:val="004E5959"/>
    <w:rsid w:val="00E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3312F"/>
  <w15:chartTrackingRefBased/>
  <w15:docId w15:val="{61EC7034-44E6-44B4-B5A7-110F36E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59"/>
    <w:pPr>
      <w:spacing w:after="160" w:line="259" w:lineRule="auto"/>
    </w:pPr>
    <w:rPr>
      <w:rFonts w:ascii="Calibri" w:hAnsi="Calibri" w:cs="Calibr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E5959"/>
  </w:style>
  <w:style w:type="paragraph" w:styleId="Header">
    <w:name w:val="header"/>
    <w:basedOn w:val="Normal"/>
    <w:link w:val="HeaderChar"/>
    <w:uiPriority w:val="99"/>
    <w:unhideWhenUsed/>
    <w:rsid w:val="004544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2E"/>
    <w:rPr>
      <w:rFonts w:ascii="Calibri" w:hAnsi="Calibri" w:cs="Calibr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44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2E"/>
    <w:rPr>
      <w:rFonts w:ascii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Wei Robin</cp:lastModifiedBy>
  <cp:revision>2</cp:revision>
  <dcterms:created xsi:type="dcterms:W3CDTF">2022-10-13T04:04:00Z</dcterms:created>
  <dcterms:modified xsi:type="dcterms:W3CDTF">2022-10-16T03:37:00Z</dcterms:modified>
</cp:coreProperties>
</file>